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7CFE" w14:textId="20D6FA3E" w:rsidR="0092740F" w:rsidRPr="00753D33" w:rsidRDefault="00173E96" w:rsidP="0092740F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494797">
        <w:rPr>
          <w:rFonts w:ascii="Arial" w:hAnsi="Arial" w:cs="Arial"/>
          <w:color w:val="0070C0"/>
          <w:sz w:val="40"/>
          <w:szCs w:val="40"/>
        </w:rPr>
        <w:t>L</w:t>
      </w:r>
      <w:r w:rsidR="00494797">
        <w:rPr>
          <w:rFonts w:ascii="Arial" w:hAnsi="Arial" w:cs="Arial"/>
          <w:color w:val="0070C0"/>
          <w:sz w:val="40"/>
          <w:szCs w:val="40"/>
        </w:rPr>
        <w:t>UMEN</w:t>
      </w:r>
      <w:r w:rsidR="0092740F" w:rsidRPr="00753D33">
        <w:rPr>
          <w:rFonts w:ascii="Arial" w:hAnsi="Arial" w:cs="Arial"/>
          <w:color w:val="808080" w:themeColor="background1" w:themeShade="80"/>
          <w:sz w:val="40"/>
          <w:szCs w:val="40"/>
        </w:rPr>
        <w:t>™</w:t>
      </w:r>
      <w:r w:rsidR="0092740F" w:rsidRPr="00753D33">
        <w:rPr>
          <w:rFonts w:ascii="Arial" w:hAnsi="Arial" w:cs="Arial"/>
          <w:sz w:val="40"/>
          <w:szCs w:val="40"/>
        </w:rPr>
        <w:t xml:space="preserve"> EASE Customer Impact Bulletin</w:t>
      </w:r>
    </w:p>
    <w:p w14:paraId="6352E5B4" w14:textId="77777777" w:rsidR="0092740F" w:rsidRPr="00753D33" w:rsidRDefault="0092740F" w:rsidP="009274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430487" w14:textId="09E2E14A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of Notification:   </w:t>
      </w:r>
      <w:r w:rsidRPr="00753D33">
        <w:rPr>
          <w:rFonts w:ascii="Arial" w:hAnsi="Arial" w:cs="Arial"/>
        </w:rPr>
        <w:tab/>
      </w:r>
      <w:r w:rsidR="00D469FB">
        <w:rPr>
          <w:rFonts w:ascii="Arial" w:hAnsi="Arial" w:cs="Arial"/>
        </w:rPr>
        <w:t>6/4/2021</w:t>
      </w:r>
    </w:p>
    <w:p w14:paraId="6C119C96" w14:textId="2D757070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Subject:   </w:t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="00D469FB">
        <w:rPr>
          <w:rFonts w:ascii="Arial" w:hAnsi="Arial" w:cs="Arial"/>
        </w:rPr>
        <w:t>Archival of existing LV3 ASR/LSR activity</w:t>
      </w:r>
    </w:p>
    <w:p w14:paraId="7AB115E8" w14:textId="4F4EBCCB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System(s) Impacted:  </w:t>
      </w:r>
      <w:r w:rsidRPr="00753D33">
        <w:rPr>
          <w:rFonts w:ascii="Arial" w:hAnsi="Arial" w:cs="Arial"/>
        </w:rPr>
        <w:tab/>
        <w:t>EASE</w:t>
      </w:r>
      <w:r w:rsidR="00D469FB">
        <w:rPr>
          <w:rFonts w:ascii="Arial" w:hAnsi="Arial" w:cs="Arial"/>
        </w:rPr>
        <w:t xml:space="preserve"> </w:t>
      </w:r>
      <w:r w:rsidRPr="00753D33">
        <w:rPr>
          <w:rFonts w:ascii="Arial" w:hAnsi="Arial" w:cs="Arial"/>
        </w:rPr>
        <w:t xml:space="preserve">  </w:t>
      </w:r>
    </w:p>
    <w:p w14:paraId="76A26960" w14:textId="052C410A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Areas Impacted:   </w:t>
      </w:r>
      <w:r w:rsidRPr="00753D33">
        <w:rPr>
          <w:rFonts w:ascii="Arial" w:hAnsi="Arial" w:cs="Arial"/>
        </w:rPr>
        <w:tab/>
      </w:r>
      <w:r w:rsidR="00D469FB">
        <w:rPr>
          <w:rFonts w:ascii="Arial" w:hAnsi="Arial" w:cs="Arial"/>
        </w:rPr>
        <w:t>LV3 ASR/LSR orders</w:t>
      </w:r>
    </w:p>
    <w:p w14:paraId="4FB19111" w14:textId="43FAF67A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Effective:  </w:t>
      </w:r>
      <w:r w:rsidRPr="00753D33">
        <w:rPr>
          <w:rFonts w:ascii="Arial" w:hAnsi="Arial" w:cs="Arial"/>
        </w:rPr>
        <w:tab/>
      </w:r>
      <w:r w:rsidR="00B609B2">
        <w:rPr>
          <w:rFonts w:ascii="Arial" w:hAnsi="Arial" w:cs="Arial"/>
        </w:rPr>
        <w:t>Commencing 6/14/2021</w:t>
      </w:r>
    </w:p>
    <w:p w14:paraId="6A17297E" w14:textId="77777777" w:rsidR="0092740F" w:rsidRPr="00753D33" w:rsidRDefault="0092740F" w:rsidP="0092740F">
      <w:pPr>
        <w:spacing w:after="0"/>
        <w:rPr>
          <w:rFonts w:ascii="Arial" w:hAnsi="Arial" w:cs="Arial"/>
        </w:rPr>
      </w:pPr>
    </w:p>
    <w:p w14:paraId="159FAB55" w14:textId="180D4AAF" w:rsidR="0092740F" w:rsidRPr="00753D33" w:rsidRDefault="00536647" w:rsidP="009274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D365" wp14:editId="722740AB">
                <wp:simplePos x="0" y="0"/>
                <wp:positionH relativeFrom="column">
                  <wp:posOffset>8414</wp:posOffset>
                </wp:positionH>
                <wp:positionV relativeFrom="paragraph">
                  <wp:posOffset>59745</wp:posOffset>
                </wp:positionV>
                <wp:extent cx="6664461" cy="0"/>
                <wp:effectExtent l="0" t="19050" r="4127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46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1CC1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.7pt" to="525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tS3gEAAA4EAAAOAAAAZHJzL2Uyb0RvYy54bWysU8tu2zAQvBfoPxC815KMRCkEyzk4SC9F&#10;azTtB9AUKRHgC0vWkv++S0pWgrYokKAXSsvdmd0Zkrv7yWhyFhCUsy2tNiUlwnLXKdu39Mf3xw8f&#10;KQmR2Y5pZ0VLLyLQ+/37d7vRN2LrBqc7AQRJbGhG39IhRt8UReCDMCxsnBcWk9KBYRFD6IsO2Ijs&#10;RhfbsqyL0UHnwXERAu4+zEm6z/xSCh6/ShlEJLqlOFvMK+T1lNZiv2NND8wPii9jsDdMYZiy2HSl&#10;emCRkZ+g/qAyioMLTsYNd6ZwUiousgZUU5W/qXkamBdZC5oT/GpT+H+0/Mv5CER1Ld1SYpnBI3qK&#10;wFQ/RHJw1qKBDsg2+TT60GD5wR5hiYI/QhI9STDpi3LIlL29rN6KKRKOm3Vd39zUFSX8miuegR5C&#10;/CScIemnpVrZJJs17Pw5RGyGpdeStK0tGVt6e1fdlrksOK26R6V1SgboTwcN5MzSkZd35SGfMlK8&#10;KMNIW+RNmmYV+S9etJgbfBMSXcG5q7lDuo9ipWWcCxur5EpmwuoEkzjCClxG+xdwqU9Qke/qa8Ar&#10;Ind2Nq5go6yDv40dp+vIcq6/OjDrThacXHfJ55utwUuXFS4PJN3ql3GGPz/j/S8AAAD//wMAUEsD&#10;BBQABgAIAAAAIQDyGNLD1wAAAAYBAAAPAAAAZHJzL2Rvd25yZXYueG1sTI/BTsMwEETvSPyDtUjc&#10;qA0U1IY4FULwAYQiwc2NFzsQr0PsNOHv2XIpx9kZzb4pN3PoxB6H1EbScLlQIJCaaFtyGrYvTxcr&#10;ECkbsqaLhBp+MMGmOj0pTWHjRM+4r7MTXEKpMBp8zn0hZWo8BpMWsUdi7yMOwWSWg5N2MBOXh05e&#10;KXUrg2mJP3jT44PH5qsegwa3fJ/Cq0+f349yW892zG/OW63Pz+b7OxAZ53wMwwGf0aFipl0cySbR&#10;sb7moIb1EsTBVTeKl+z+DrIq5X/86hcAAP//AwBQSwECLQAUAAYACAAAACEAtoM4kv4AAADhAQAA&#10;EwAAAAAAAAAAAAAAAAAAAAAAW0NvbnRlbnRfVHlwZXNdLnhtbFBLAQItABQABgAIAAAAIQA4/SH/&#10;1gAAAJQBAAALAAAAAAAAAAAAAAAAAC8BAABfcmVscy8ucmVsc1BLAQItABQABgAIAAAAIQDhdAtS&#10;3gEAAA4EAAAOAAAAAAAAAAAAAAAAAC4CAABkcnMvZTJvRG9jLnhtbFBLAQItABQABgAIAAAAIQDy&#10;GNLD1wAAAAYBAAAPAAAAAAAAAAAAAAAAADgEAABkcnMvZG93bnJldi54bWxQSwUGAAAAAAQABADz&#10;AAAAPAUAAAAA&#10;" strokecolor="#0070c0" strokeweight="4.5pt"/>
            </w:pict>
          </mc:Fallback>
        </mc:AlternateContent>
      </w:r>
    </w:p>
    <w:p w14:paraId="46D95EEF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Arial"/>
        </w:rPr>
      </w:pPr>
      <w:r w:rsidRPr="00D469FB">
        <w:rPr>
          <w:rFonts w:ascii="Arial" w:eastAsia="Times New Roman" w:hAnsi="Arial" w:cs="Arial"/>
        </w:rPr>
        <w:t>In an effort to provide parity across our ordering systems, LUMEN will be working with Level 3 ASRs/LSRs to begin an archive process. The process will bring the Level 3 platforms into industry compliance by archiving completed orders that are more than 2 years old. This process will occur on a nightly basis during maintenance hours. Users will be able to access the archived orders thru the external archival app in the EASE VFO GUI.</w:t>
      </w:r>
    </w:p>
    <w:p w14:paraId="34A6E665" w14:textId="77777777" w:rsidR="004E1DD4" w:rsidRDefault="004E1DD4">
      <w:pPr>
        <w:rPr>
          <w:rFonts w:ascii="Arial" w:hAnsi="Arial" w:cs="Arial"/>
        </w:rPr>
      </w:pPr>
    </w:p>
    <w:p w14:paraId="10BC3766" w14:textId="193E34C6" w:rsidR="00B609B2" w:rsidRDefault="00B609B2">
      <w:pPr>
        <w:rPr>
          <w:rFonts w:ascii="Arial" w:hAnsi="Arial" w:cs="Arial"/>
        </w:rPr>
      </w:pPr>
      <w:r>
        <w:rPr>
          <w:rFonts w:ascii="Arial" w:hAnsi="Arial" w:cs="Arial"/>
        </w:rPr>
        <w:t>Customers needing to access the archival database can do so thru the External APP, Archival GUI in EASE VFO.</w:t>
      </w:r>
      <w:r w:rsidR="005D2C67">
        <w:rPr>
          <w:rFonts w:ascii="Arial" w:hAnsi="Arial" w:cs="Arial"/>
        </w:rPr>
        <w:t xml:space="preserve">   Information regarding that process can be found in the EASE USER Guide.  A copy of the </w:t>
      </w:r>
      <w:r w:rsidR="004E1DD4">
        <w:rPr>
          <w:rFonts w:ascii="Arial" w:hAnsi="Arial" w:cs="Arial"/>
        </w:rPr>
        <w:t xml:space="preserve">Archival GUI </w:t>
      </w:r>
      <w:r w:rsidR="005D2C67">
        <w:rPr>
          <w:rFonts w:ascii="Arial" w:hAnsi="Arial" w:cs="Arial"/>
        </w:rPr>
        <w:t>procedures has been referenced below:</w:t>
      </w:r>
    </w:p>
    <w:p w14:paraId="47C3177A" w14:textId="226882A2" w:rsidR="00B609B2" w:rsidRDefault="00B609B2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1"/>
        <w:tblOverlap w:val="never"/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B609B2" w:rsidRPr="00C93908" w14:paraId="2809FBE2" w14:textId="77777777" w:rsidTr="004E1DD4">
        <w:tc>
          <w:tcPr>
            <w:tcW w:w="1728" w:type="dxa"/>
            <w:shd w:val="clear" w:color="auto" w:fill="auto"/>
          </w:tcPr>
          <w:p w14:paraId="1EF14916" w14:textId="77777777" w:rsidR="00B609B2" w:rsidRPr="00C93908" w:rsidRDefault="00B609B2" w:rsidP="004E1DD4">
            <w:pPr>
              <w:pStyle w:val="Heading3"/>
              <w:rPr>
                <w:rFonts w:ascii="Times New Roman" w:hAnsi="Times New Roman" w:cs="Times New Roman"/>
              </w:rPr>
            </w:pPr>
            <w:bookmarkStart w:id="0" w:name="_Toc3978480"/>
            <w:r w:rsidRPr="00C93908">
              <w:rPr>
                <w:rFonts w:ascii="Times New Roman" w:hAnsi="Times New Roman" w:cs="Times New Roman"/>
              </w:rPr>
              <w:t>Archival GUI</w:t>
            </w:r>
            <w:bookmarkEnd w:id="0"/>
            <w:r w:rsidRPr="00C93908">
              <w:rPr>
                <w:rFonts w:ascii="Times New Roman" w:hAnsi="Times New Roman" w:cs="Times New Roman"/>
              </w:rPr>
              <w:t xml:space="preserve"> </w:t>
            </w:r>
          </w:p>
          <w:p w14:paraId="298D9434" w14:textId="77777777" w:rsidR="00B609B2" w:rsidRPr="00C93908" w:rsidRDefault="00B609B2" w:rsidP="004E1DD4">
            <w:pPr>
              <w:pStyle w:val="Heading5"/>
            </w:pPr>
          </w:p>
        </w:tc>
        <w:tc>
          <w:tcPr>
            <w:tcW w:w="7772" w:type="dxa"/>
            <w:shd w:val="clear" w:color="auto" w:fill="auto"/>
          </w:tcPr>
          <w:p w14:paraId="377B661C" w14:textId="77777777" w:rsidR="00B609B2" w:rsidRPr="00C93908" w:rsidRDefault="00B609B2" w:rsidP="004E1DD4">
            <w:pPr>
              <w:rPr>
                <w:rFonts w:ascii="Times New Roman" w:hAnsi="Times New Roman" w:cs="Times New Roman"/>
              </w:rPr>
            </w:pPr>
            <w:r w:rsidRPr="00C93908">
              <w:rPr>
                <w:rFonts w:ascii="Times New Roman" w:hAnsi="Times New Roman" w:cs="Times New Roman"/>
              </w:rPr>
              <w:t>EASE maintains a 2-year active history of PON (purchase order number) information.   Accepted PONs that are older than 2-years will be archived.   The archival GUI allows users to search for pons that have been archived in EASE.    The archived information will only contain a subset of the original order information.</w:t>
            </w:r>
          </w:p>
          <w:p w14:paraId="14090423" w14:textId="77777777" w:rsidR="00B609B2" w:rsidRPr="00C93908" w:rsidRDefault="00B609B2" w:rsidP="004E1DD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6121"/>
            </w:tblGrid>
            <w:tr w:rsidR="00B609B2" w:rsidRPr="00C93908" w14:paraId="281A9A74" w14:textId="77777777" w:rsidTr="002A6489">
              <w:tc>
                <w:tcPr>
                  <w:tcW w:w="1420" w:type="dxa"/>
                  <w:shd w:val="clear" w:color="auto" w:fill="00B0F0"/>
                </w:tcPr>
                <w:p w14:paraId="38F05C87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C939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Step</w:t>
                  </w:r>
                </w:p>
              </w:tc>
              <w:tc>
                <w:tcPr>
                  <w:tcW w:w="6121" w:type="dxa"/>
                  <w:shd w:val="clear" w:color="auto" w:fill="00B0F0"/>
                </w:tcPr>
                <w:p w14:paraId="781A6827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rPr>
                      <w:rFonts w:ascii="Times New Roman" w:hAnsi="Times New Roman"/>
                    </w:rPr>
                  </w:pPr>
                  <w:r w:rsidRPr="00C939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B609B2" w:rsidRPr="00C93908" w14:paraId="53CE6B37" w14:textId="77777777" w:rsidTr="002A6489">
              <w:tc>
                <w:tcPr>
                  <w:tcW w:w="1420" w:type="dxa"/>
                </w:tcPr>
                <w:p w14:paraId="1FA41867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21" w:type="dxa"/>
                </w:tcPr>
                <w:p w14:paraId="7548ED19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From the Order tab, scroll to the External App Data tab.  Move your cursor to the right and select the Archival GUI from the displayed menu.</w:t>
                  </w:r>
                </w:p>
                <w:p w14:paraId="2C54FF2F" w14:textId="684B9905" w:rsidR="00B609B2" w:rsidRPr="00673B12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left="720"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210CB4B" wp14:editId="7953CCF1">
                        <wp:extent cx="3749675" cy="1085215"/>
                        <wp:effectExtent l="0" t="0" r="3175" b="635"/>
                        <wp:docPr id="405" name="Picture 4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49675" cy="1085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09B2" w:rsidRPr="00C93908" w14:paraId="196D8779" w14:textId="77777777" w:rsidTr="002A6489">
              <w:tc>
                <w:tcPr>
                  <w:tcW w:w="1420" w:type="dxa"/>
                </w:tcPr>
                <w:p w14:paraId="30F3FF36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21" w:type="dxa"/>
                </w:tcPr>
                <w:p w14:paraId="1B92997B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 xml:space="preserve">The Archival GUI will be displayed.  </w:t>
                  </w:r>
                </w:p>
                <w:p w14:paraId="1C3E346A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left="720"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1EEA2B72" wp14:editId="672A9965">
                        <wp:extent cx="2806700" cy="2024817"/>
                        <wp:effectExtent l="0" t="0" r="0" b="0"/>
                        <wp:docPr id="409" name="Picture 4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21279" cy="2035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09B2" w:rsidRPr="00C93908" w14:paraId="1A79FE77" w14:textId="77777777" w:rsidTr="002A6489">
              <w:tc>
                <w:tcPr>
                  <w:tcW w:w="1420" w:type="dxa"/>
                </w:tcPr>
                <w:p w14:paraId="19F2F2F1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3a</w:t>
                  </w:r>
                </w:p>
              </w:tc>
              <w:tc>
                <w:tcPr>
                  <w:tcW w:w="6121" w:type="dxa"/>
                </w:tcPr>
                <w:p w14:paraId="185ED40E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To search for a specific pon, enter the PON and CCNA.</w:t>
                  </w:r>
                </w:p>
                <w:p w14:paraId="7560B7D9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left="720"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D5614B" wp14:editId="02C70FDA">
                        <wp:extent cx="2568575" cy="1853028"/>
                        <wp:effectExtent l="0" t="0" r="3175" b="0"/>
                        <wp:docPr id="410" name="Picture 4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8631" cy="1860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09B2" w:rsidRPr="00C93908" w14:paraId="6450CB0A" w14:textId="77777777" w:rsidTr="002A6489">
              <w:tc>
                <w:tcPr>
                  <w:tcW w:w="1420" w:type="dxa"/>
                </w:tcPr>
                <w:p w14:paraId="5523CDCE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3b</w:t>
                  </w:r>
                </w:p>
              </w:tc>
              <w:tc>
                <w:tcPr>
                  <w:tcW w:w="6121" w:type="dxa"/>
                </w:tcPr>
                <w:p w14:paraId="599B48FA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To search for a list of PONs, users can use a wildcard option by entering part of the PON information and then using the % key.  The system will return all pons that meet the criteria entered.</w:t>
                  </w:r>
                </w:p>
                <w:p w14:paraId="2CF8EAB4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left="720"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696CC9" wp14:editId="3C7F3D8D">
                        <wp:extent cx="3063875" cy="2210348"/>
                        <wp:effectExtent l="0" t="0" r="3175" b="0"/>
                        <wp:docPr id="411" name="Picture 4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7456" cy="22129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09B2" w:rsidRPr="00C93908" w14:paraId="368B02B4" w14:textId="77777777" w:rsidTr="002A6489">
              <w:tc>
                <w:tcPr>
                  <w:tcW w:w="1420" w:type="dxa"/>
                </w:tcPr>
                <w:p w14:paraId="0A8A1BB3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3c</w:t>
                  </w:r>
                </w:p>
              </w:tc>
              <w:tc>
                <w:tcPr>
                  <w:tcW w:w="6121" w:type="dxa"/>
                </w:tcPr>
                <w:p w14:paraId="6F554611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 xml:space="preserve">To search for a list of PONs within a certain date range, users can enter the From Date and To Date.   This can be </w:t>
                  </w: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done by entering the date in the MM/DD/YYYY format or using the pop-up calendar to select a From and To Date.   </w:t>
                  </w:r>
                </w:p>
                <w:p w14:paraId="0B8F255A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left="720"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691E97" wp14:editId="73C774EC">
                        <wp:extent cx="2983896" cy="2152650"/>
                        <wp:effectExtent l="0" t="0" r="6985" b="0"/>
                        <wp:docPr id="412" name="Picture 4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6629" cy="2154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98B601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i/>
                      <w:color w:val="0070C0"/>
                      <w:sz w:val="24"/>
                      <w:szCs w:val="24"/>
                    </w:rPr>
                    <w:t>Please Note:  this option requires both the From Date and To Date fields to be populated.</w:t>
                  </w:r>
                </w:p>
              </w:tc>
            </w:tr>
            <w:tr w:rsidR="00B609B2" w:rsidRPr="00C93908" w14:paraId="60FA22BA" w14:textId="77777777" w:rsidTr="002A6489">
              <w:tc>
                <w:tcPr>
                  <w:tcW w:w="1420" w:type="dxa"/>
                </w:tcPr>
                <w:p w14:paraId="0DF39207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6121" w:type="dxa"/>
                </w:tcPr>
                <w:p w14:paraId="5435D9D4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Click Submit to begin the Archival GUI Search or Reset to remove all field entry.</w:t>
                  </w:r>
                </w:p>
                <w:p w14:paraId="30F27834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left="1440"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noProof/>
                    </w:rPr>
                    <w:drawing>
                      <wp:inline distT="0" distB="0" distL="0" distR="0" wp14:anchorId="45DD7B7E" wp14:editId="5CD7710E">
                        <wp:extent cx="1466667" cy="266667"/>
                        <wp:effectExtent l="0" t="0" r="635" b="635"/>
                        <wp:docPr id="274" name="Picture 2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667" cy="266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09B2" w:rsidRPr="00C93908" w14:paraId="383A1164" w14:textId="77777777" w:rsidTr="002A6489">
              <w:tc>
                <w:tcPr>
                  <w:tcW w:w="1420" w:type="dxa"/>
                </w:tcPr>
                <w:p w14:paraId="7713307A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121" w:type="dxa"/>
                </w:tcPr>
                <w:p w14:paraId="3637C2A4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 xml:space="preserve">The system will return the archived information based on the criteria entered.   </w:t>
                  </w:r>
                </w:p>
                <w:p w14:paraId="7BF0F310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left="720"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190F96" wp14:editId="7B4FE38D">
                        <wp:extent cx="2959100" cy="2134761"/>
                        <wp:effectExtent l="0" t="0" r="0" b="0"/>
                        <wp:docPr id="413" name="Picture 4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6191" cy="2139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A9A55F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left="720" w:right="20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i/>
                      <w:color w:val="0070C0"/>
                      <w:sz w:val="24"/>
                      <w:szCs w:val="24"/>
                    </w:rPr>
                    <w:t xml:space="preserve">Please Note:  users will have the ability to click on additional page numbers at the bottom of the screen to view additional results.  </w:t>
                  </w:r>
                </w:p>
              </w:tc>
            </w:tr>
            <w:tr w:rsidR="00B609B2" w:rsidRPr="00C93908" w14:paraId="6B691E2C" w14:textId="77777777" w:rsidTr="002A6489">
              <w:tc>
                <w:tcPr>
                  <w:tcW w:w="1420" w:type="dxa"/>
                </w:tcPr>
                <w:p w14:paraId="26BA080A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121" w:type="dxa"/>
                </w:tcPr>
                <w:p w14:paraId="49D331E3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rFonts w:ascii="Times New Roman" w:hAnsi="Times New Roman"/>
                      <w:sz w:val="24"/>
                      <w:szCs w:val="24"/>
                    </w:rPr>
                    <w:t>Users can click on the following hyperlinks within the Archival GUI. in the top right corner:</w:t>
                  </w:r>
                </w:p>
                <w:p w14:paraId="462DAB87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left="720"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908">
                    <w:rPr>
                      <w:noProof/>
                    </w:rPr>
                    <w:lastRenderedPageBreak/>
                    <w:drawing>
                      <wp:inline distT="0" distB="0" distL="0" distR="0" wp14:anchorId="48B6EA1B" wp14:editId="2C3FDDC2">
                        <wp:extent cx="2847619" cy="238095"/>
                        <wp:effectExtent l="0" t="0" r="0" b="0"/>
                        <wp:docPr id="317" name="Picture 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47619" cy="238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5000" w:type="pct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208"/>
                    <w:gridCol w:w="3687"/>
                  </w:tblGrid>
                  <w:tr w:rsidR="00B609B2" w:rsidRPr="00C93908" w14:paraId="402C117C" w14:textId="77777777" w:rsidTr="002A6489">
                    <w:tc>
                      <w:tcPr>
                        <w:tcW w:w="187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B0F0"/>
                      </w:tcPr>
                      <w:p w14:paraId="472DE0CA" w14:textId="77777777" w:rsidR="00B609B2" w:rsidRPr="00C93908" w:rsidRDefault="00B609B2" w:rsidP="004E1DD4">
                        <w:pPr>
                          <w:pStyle w:val="TableHeaderText"/>
                          <w:framePr w:hSpace="180" w:wrap="around" w:vAnchor="text" w:hAnchor="margin" w:xAlign="center" w:y="31"/>
                          <w:suppressOverlap/>
                          <w:jc w:val="left"/>
                          <w:rPr>
                            <w:szCs w:val="24"/>
                          </w:rPr>
                        </w:pPr>
                        <w:r w:rsidRPr="00C93908">
                          <w:rPr>
                            <w:szCs w:val="24"/>
                          </w:rPr>
                          <w:t>Hyperlink</w:t>
                        </w:r>
                      </w:p>
                    </w:tc>
                    <w:tc>
                      <w:tcPr>
                        <w:tcW w:w="312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B0F0"/>
                      </w:tcPr>
                      <w:p w14:paraId="461574BB" w14:textId="77777777" w:rsidR="00B609B2" w:rsidRPr="00C93908" w:rsidRDefault="00B609B2" w:rsidP="004E1DD4">
                        <w:pPr>
                          <w:pStyle w:val="TableHeaderText"/>
                          <w:framePr w:hSpace="180" w:wrap="around" w:vAnchor="text" w:hAnchor="margin" w:xAlign="center" w:y="31"/>
                          <w:suppressOverlap/>
                          <w:jc w:val="left"/>
                          <w:rPr>
                            <w:szCs w:val="24"/>
                          </w:rPr>
                        </w:pPr>
                        <w:r w:rsidRPr="00C93908">
                          <w:rPr>
                            <w:szCs w:val="24"/>
                          </w:rPr>
                          <w:t>Resulting Action</w:t>
                        </w:r>
                      </w:p>
                    </w:tc>
                  </w:tr>
                  <w:tr w:rsidR="00B609B2" w:rsidRPr="00C93908" w14:paraId="39BB5393" w14:textId="77777777" w:rsidTr="002A6489">
                    <w:tc>
                      <w:tcPr>
                        <w:tcW w:w="187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5A79CEF" w14:textId="77777777" w:rsidR="00B609B2" w:rsidRPr="00C93908" w:rsidRDefault="00B609B2" w:rsidP="004E1DD4">
                        <w:pPr>
                          <w:pStyle w:val="TableHeaderText"/>
                          <w:framePr w:hSpace="180" w:wrap="around" w:vAnchor="text" w:hAnchor="margin" w:xAlign="center" w:y="31"/>
                          <w:suppressOverlap/>
                          <w:jc w:val="left"/>
                          <w:rPr>
                            <w:b w:val="0"/>
                            <w:szCs w:val="24"/>
                          </w:rPr>
                        </w:pPr>
                        <w:r w:rsidRPr="00C93908">
                          <w:rPr>
                            <w:b w:val="0"/>
                            <w:szCs w:val="24"/>
                          </w:rPr>
                          <w:t>Export Excel</w:t>
                        </w:r>
                      </w:p>
                    </w:tc>
                    <w:tc>
                      <w:tcPr>
                        <w:tcW w:w="312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A3C6354" w14:textId="77777777" w:rsidR="00B609B2" w:rsidRPr="00C93908" w:rsidRDefault="00B609B2" w:rsidP="004E1DD4">
                        <w:pPr>
                          <w:pStyle w:val="TableHeaderText"/>
                          <w:framePr w:hSpace="180" w:wrap="around" w:vAnchor="text" w:hAnchor="margin" w:xAlign="center" w:y="31"/>
                          <w:suppressOverlap/>
                          <w:jc w:val="left"/>
                          <w:rPr>
                            <w:b w:val="0"/>
                            <w:szCs w:val="24"/>
                          </w:rPr>
                        </w:pPr>
                        <w:r w:rsidRPr="00C93908">
                          <w:rPr>
                            <w:b w:val="0"/>
                            <w:szCs w:val="24"/>
                          </w:rPr>
                          <w:t>Allows the user to export the summarized PON information to Excel for further sorting.</w:t>
                        </w:r>
                      </w:p>
                    </w:tc>
                  </w:tr>
                  <w:tr w:rsidR="00B609B2" w:rsidRPr="00C93908" w14:paraId="6CE3A2D8" w14:textId="77777777" w:rsidTr="002A6489">
                    <w:tc>
                      <w:tcPr>
                        <w:tcW w:w="187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28201DF" w14:textId="77777777" w:rsidR="00B609B2" w:rsidRPr="00C93908" w:rsidRDefault="00B609B2" w:rsidP="004E1DD4">
                        <w:pPr>
                          <w:pStyle w:val="TableHeaderText"/>
                          <w:framePr w:hSpace="180" w:wrap="around" w:vAnchor="text" w:hAnchor="margin" w:xAlign="center" w:y="31"/>
                          <w:suppressOverlap/>
                          <w:jc w:val="left"/>
                          <w:rPr>
                            <w:b w:val="0"/>
                            <w:szCs w:val="24"/>
                          </w:rPr>
                        </w:pPr>
                        <w:r w:rsidRPr="00C93908">
                          <w:rPr>
                            <w:b w:val="0"/>
                            <w:szCs w:val="24"/>
                          </w:rPr>
                          <w:t>Home</w:t>
                        </w:r>
                      </w:p>
                    </w:tc>
                    <w:tc>
                      <w:tcPr>
                        <w:tcW w:w="312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08EAF30" w14:textId="77777777" w:rsidR="00B609B2" w:rsidRPr="00C93908" w:rsidRDefault="00B609B2" w:rsidP="004E1DD4">
                        <w:pPr>
                          <w:pStyle w:val="TableHeaderText"/>
                          <w:framePr w:hSpace="180" w:wrap="around" w:vAnchor="text" w:hAnchor="margin" w:xAlign="center" w:y="31"/>
                          <w:suppressOverlap/>
                          <w:jc w:val="left"/>
                          <w:rPr>
                            <w:b w:val="0"/>
                            <w:szCs w:val="24"/>
                          </w:rPr>
                        </w:pPr>
                        <w:r w:rsidRPr="00C93908">
                          <w:rPr>
                            <w:b w:val="0"/>
                            <w:szCs w:val="24"/>
                          </w:rPr>
                          <w:t>Allows the user to return to the main Archival GUI screen.</w:t>
                        </w:r>
                      </w:p>
                    </w:tc>
                  </w:tr>
                  <w:tr w:rsidR="00B609B2" w:rsidRPr="00C93908" w14:paraId="31D3B2EF" w14:textId="77777777" w:rsidTr="002A6489">
                    <w:tc>
                      <w:tcPr>
                        <w:tcW w:w="187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EB3393" w14:textId="77777777" w:rsidR="00B609B2" w:rsidRPr="00C93908" w:rsidRDefault="00B609B2" w:rsidP="004E1DD4">
                        <w:pPr>
                          <w:pStyle w:val="TableHeaderText"/>
                          <w:framePr w:hSpace="180" w:wrap="around" w:vAnchor="text" w:hAnchor="margin" w:xAlign="center" w:y="31"/>
                          <w:suppressOverlap/>
                          <w:jc w:val="left"/>
                          <w:rPr>
                            <w:b w:val="0"/>
                            <w:szCs w:val="24"/>
                          </w:rPr>
                        </w:pPr>
                        <w:r w:rsidRPr="00C93908">
                          <w:rPr>
                            <w:b w:val="0"/>
                            <w:szCs w:val="24"/>
                          </w:rPr>
                          <w:t xml:space="preserve">Logout </w:t>
                        </w:r>
                        <w:proofErr w:type="spellStart"/>
                        <w:r w:rsidRPr="00C93908">
                          <w:rPr>
                            <w:b w:val="0"/>
                            <w:szCs w:val="24"/>
                          </w:rPr>
                          <w:t>ArchivalGUI</w:t>
                        </w:r>
                        <w:proofErr w:type="spellEnd"/>
                      </w:p>
                    </w:tc>
                    <w:tc>
                      <w:tcPr>
                        <w:tcW w:w="312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1267907" w14:textId="77777777" w:rsidR="00B609B2" w:rsidRPr="00C93908" w:rsidRDefault="00B609B2" w:rsidP="004E1DD4">
                        <w:pPr>
                          <w:pStyle w:val="TableHeaderText"/>
                          <w:framePr w:hSpace="180" w:wrap="around" w:vAnchor="text" w:hAnchor="margin" w:xAlign="center" w:y="31"/>
                          <w:suppressOverlap/>
                          <w:jc w:val="left"/>
                          <w:rPr>
                            <w:b w:val="0"/>
                            <w:szCs w:val="24"/>
                          </w:rPr>
                        </w:pPr>
                        <w:r w:rsidRPr="00C93908">
                          <w:rPr>
                            <w:b w:val="0"/>
                            <w:szCs w:val="24"/>
                          </w:rPr>
                          <w:t xml:space="preserve">Allows the user to exit the External App.  Users will be asked to close the screen.  </w:t>
                        </w:r>
                      </w:p>
                      <w:p w14:paraId="5BFDC74D" w14:textId="77777777" w:rsidR="00B609B2" w:rsidRPr="00C93908" w:rsidRDefault="00B609B2" w:rsidP="004E1DD4">
                        <w:pPr>
                          <w:pStyle w:val="TableHeaderText"/>
                          <w:framePr w:hSpace="180" w:wrap="around" w:vAnchor="text" w:hAnchor="margin" w:xAlign="center" w:y="31"/>
                          <w:suppressOverlap/>
                          <w:jc w:val="left"/>
                          <w:rPr>
                            <w:b w:val="0"/>
                            <w:szCs w:val="24"/>
                          </w:rPr>
                        </w:pPr>
                        <w:r w:rsidRPr="00C93908">
                          <w:rPr>
                            <w:noProof/>
                          </w:rPr>
                          <w:drawing>
                            <wp:inline distT="0" distB="0" distL="0" distR="0" wp14:anchorId="292B2E0D" wp14:editId="789262A4">
                              <wp:extent cx="2204085" cy="280035"/>
                              <wp:effectExtent l="0" t="0" r="5715" b="5715"/>
                              <wp:docPr id="97" name="Picture 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04085" cy="2800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1844C20" w14:textId="77777777" w:rsidR="00B609B2" w:rsidRPr="00C93908" w:rsidRDefault="00B609B2" w:rsidP="004E1DD4">
                  <w:pPr>
                    <w:framePr w:hSpace="180" w:wrap="around" w:vAnchor="text" w:hAnchor="margin" w:xAlign="center" w:y="31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58" w:lineRule="auto"/>
                    <w:ind w:right="2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AB760D1" w14:textId="77777777" w:rsidR="00B609B2" w:rsidRPr="00C93908" w:rsidRDefault="00B609B2" w:rsidP="004E1DD4">
            <w:pPr>
              <w:pStyle w:val="BlockText"/>
            </w:pPr>
          </w:p>
        </w:tc>
      </w:tr>
    </w:tbl>
    <w:p w14:paraId="1E683621" w14:textId="77777777" w:rsidR="00B609B2" w:rsidRPr="00753D33" w:rsidRDefault="00B609B2">
      <w:pPr>
        <w:rPr>
          <w:rFonts w:ascii="Arial" w:hAnsi="Arial" w:cs="Arial"/>
        </w:rPr>
      </w:pPr>
    </w:p>
    <w:sectPr w:rsidR="00B609B2" w:rsidRPr="00753D33" w:rsidSect="00D71706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F53B" w14:textId="77777777" w:rsidR="003C42F3" w:rsidRDefault="003C42F3" w:rsidP="00C563BB">
      <w:pPr>
        <w:spacing w:after="0" w:line="240" w:lineRule="auto"/>
      </w:pPr>
      <w:r>
        <w:separator/>
      </w:r>
    </w:p>
  </w:endnote>
  <w:endnote w:type="continuationSeparator" w:id="0">
    <w:p w14:paraId="2A74F0E2" w14:textId="77777777" w:rsidR="003C42F3" w:rsidRDefault="003C42F3" w:rsidP="00C5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  <w:sz w:val="18"/>
        <w:szCs w:val="18"/>
      </w:rPr>
      <w:alias w:val="Company"/>
      <w:id w:val="270665196"/>
      <w:placeholder>
        <w:docPart w:val="D13BD284D2F049D3A46507C7439D988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AF8DE4F" w14:textId="12BBE788" w:rsidR="008D7925" w:rsidRDefault="00536647" w:rsidP="00494797">
        <w:pPr>
          <w:pStyle w:val="Footer"/>
          <w:pBdr>
            <w:top w:val="single" w:sz="24" w:space="2" w:color="0070C0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  <w:sz w:val="18"/>
            <w:szCs w:val="18"/>
          </w:rPr>
          <w:t>Lumen</w:t>
        </w:r>
        <w:r w:rsidR="008D7925">
          <w:rPr>
            <w:i/>
            <w:iCs/>
            <w:color w:val="8C8C8C" w:themeColor="background1" w:themeShade="8C"/>
            <w:sz w:val="18"/>
            <w:szCs w:val="18"/>
          </w:rPr>
          <w:t xml:space="preserve"> –</w:t>
        </w:r>
        <w:r w:rsidR="00E84574">
          <w:rPr>
            <w:i/>
            <w:iCs/>
            <w:color w:val="8C8C8C" w:themeColor="background1" w:themeShade="8C"/>
            <w:sz w:val="18"/>
            <w:szCs w:val="18"/>
          </w:rPr>
          <w:t>Service Delivery &amp; Transformation</w:t>
        </w:r>
      </w:p>
    </w:sdtContent>
  </w:sdt>
  <w:p w14:paraId="58753FD5" w14:textId="77777777" w:rsidR="008D7925" w:rsidRDefault="008D7925" w:rsidP="00C563BB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Prepared by Letty Walker</w:t>
    </w:r>
  </w:p>
  <w:p w14:paraId="251EC4FE" w14:textId="65D99E39" w:rsidR="008D7925" w:rsidRDefault="003C42F3" w:rsidP="00C563BB">
    <w:pPr>
      <w:pStyle w:val="Footer"/>
      <w:jc w:val="right"/>
      <w:rPr>
        <w:sz w:val="12"/>
        <w:szCs w:val="12"/>
      </w:rPr>
    </w:pPr>
    <w:hyperlink r:id="rId1" w:history="1">
      <w:r w:rsidR="008D7925">
        <w:rPr>
          <w:rStyle w:val="Hyperlink"/>
          <w:sz w:val="12"/>
          <w:szCs w:val="12"/>
        </w:rPr>
        <w:t>Letty.Hoagland@</w:t>
      </w:r>
      <w:r w:rsidR="00536647">
        <w:rPr>
          <w:rStyle w:val="Hyperlink"/>
          <w:sz w:val="12"/>
          <w:szCs w:val="12"/>
        </w:rPr>
        <w:t>Lumen</w:t>
      </w:r>
      <w:r w:rsidR="008D7925">
        <w:rPr>
          <w:rStyle w:val="Hyperlink"/>
          <w:sz w:val="12"/>
          <w:szCs w:val="12"/>
        </w:rPr>
        <w:t>.com</w:t>
      </w:r>
    </w:hyperlink>
    <w:r w:rsidR="008D7925">
      <w:rPr>
        <w:sz w:val="12"/>
        <w:szCs w:val="12"/>
      </w:rPr>
      <w:t>, (</w:t>
    </w:r>
    <w:r w:rsidR="00F73E6D">
      <w:rPr>
        <w:sz w:val="12"/>
        <w:szCs w:val="12"/>
      </w:rPr>
      <w:t>567) 345-0857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14:paraId="28780C5B" w14:textId="72764ACB" w:rsidR="008D7925" w:rsidRDefault="008D7925" w:rsidP="00C563BB">
        <w:r>
          <w:rPr>
            <w:sz w:val="10"/>
            <w:szCs w:val="10"/>
          </w:rPr>
          <w:t xml:space="preserve">Page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32</w:t>
        </w:r>
        <w:r>
          <w:rPr>
            <w:sz w:val="10"/>
            <w:szCs w:val="10"/>
          </w:rPr>
          <w:fldChar w:fldCharType="end"/>
        </w:r>
        <w:r>
          <w:rPr>
            <w:sz w:val="10"/>
            <w:szCs w:val="10"/>
          </w:rPr>
          <w:t xml:space="preserve"> of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NUMPAGES 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34</w:t>
        </w:r>
        <w:r>
          <w:rPr>
            <w:sz w:val="10"/>
            <w:szCs w:val="10"/>
          </w:rPr>
          <w:fldChar w:fldCharType="end"/>
        </w:r>
      </w:p>
    </w:sdtContent>
  </w:sdt>
  <w:p w14:paraId="207ECEDC" w14:textId="77777777" w:rsidR="008D7925" w:rsidRDefault="008D7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FDCE" w14:textId="77777777" w:rsidR="003C42F3" w:rsidRDefault="003C42F3" w:rsidP="00C563BB">
      <w:pPr>
        <w:spacing w:after="0" w:line="240" w:lineRule="auto"/>
      </w:pPr>
      <w:r>
        <w:separator/>
      </w:r>
    </w:p>
  </w:footnote>
  <w:footnote w:type="continuationSeparator" w:id="0">
    <w:p w14:paraId="7EE3C74D" w14:textId="77777777" w:rsidR="003C42F3" w:rsidRDefault="003C42F3" w:rsidP="00C56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B30"/>
    <w:multiLevelType w:val="hybridMultilevel"/>
    <w:tmpl w:val="15B630DA"/>
    <w:lvl w:ilvl="0" w:tplc="2D3A9A12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B74"/>
    <w:multiLevelType w:val="multilevel"/>
    <w:tmpl w:val="17E4F28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ASOG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Restart w:val="0"/>
      <w:pStyle w:val="Heading3ASOG"/>
      <w:isLgl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3.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3.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3.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3.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3.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3.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C55AB6"/>
    <w:multiLevelType w:val="hybridMultilevel"/>
    <w:tmpl w:val="D4762BB4"/>
    <w:lvl w:ilvl="0" w:tplc="8F9CE96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7B9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A145A9"/>
    <w:multiLevelType w:val="hybridMultilevel"/>
    <w:tmpl w:val="674E9814"/>
    <w:lvl w:ilvl="0" w:tplc="C73620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1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CC0B17"/>
    <w:multiLevelType w:val="hybridMultilevel"/>
    <w:tmpl w:val="8D1CE05A"/>
    <w:lvl w:ilvl="0" w:tplc="040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1340"/>
    <w:multiLevelType w:val="singleLevel"/>
    <w:tmpl w:val="5E1A7120"/>
    <w:lvl w:ilvl="0">
      <w:start w:val="1"/>
      <w:numFmt w:val="decimal"/>
      <w:lvlText w:val="3.%1"/>
      <w:lvlJc w:val="left"/>
      <w:pPr>
        <w:tabs>
          <w:tab w:val="num" w:pos="72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</w:abstractNum>
  <w:abstractNum w:abstractNumId="8" w15:restartNumberingAfterBreak="0">
    <w:nsid w:val="20C2694A"/>
    <w:multiLevelType w:val="multilevel"/>
    <w:tmpl w:val="F880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33363E"/>
    <w:multiLevelType w:val="hybridMultilevel"/>
    <w:tmpl w:val="155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94645"/>
    <w:multiLevelType w:val="hybridMultilevel"/>
    <w:tmpl w:val="D41CD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2D5B68"/>
    <w:multiLevelType w:val="hybridMultilevel"/>
    <w:tmpl w:val="BC245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931C21"/>
    <w:multiLevelType w:val="hybridMultilevel"/>
    <w:tmpl w:val="183C190E"/>
    <w:lvl w:ilvl="0" w:tplc="07EE77D8">
      <w:start w:val="48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B4B09"/>
    <w:multiLevelType w:val="hybridMultilevel"/>
    <w:tmpl w:val="C25007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D3561"/>
    <w:multiLevelType w:val="hybridMultilevel"/>
    <w:tmpl w:val="F42E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82A7A"/>
    <w:multiLevelType w:val="multilevel"/>
    <w:tmpl w:val="6E74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A060B1"/>
    <w:multiLevelType w:val="hybridMultilevel"/>
    <w:tmpl w:val="62FA8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293557"/>
    <w:multiLevelType w:val="hybridMultilevel"/>
    <w:tmpl w:val="06F0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7580"/>
    <w:multiLevelType w:val="hybridMultilevel"/>
    <w:tmpl w:val="08CC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90581"/>
    <w:multiLevelType w:val="hybridMultilevel"/>
    <w:tmpl w:val="9D5E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84712"/>
    <w:multiLevelType w:val="hybridMultilevel"/>
    <w:tmpl w:val="E0408BAA"/>
    <w:lvl w:ilvl="0" w:tplc="0409000F">
      <w:start w:val="6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41265"/>
    <w:multiLevelType w:val="multilevel"/>
    <w:tmpl w:val="E4DC660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3F0BB2"/>
    <w:multiLevelType w:val="hybridMultilevel"/>
    <w:tmpl w:val="2F0E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562C3"/>
    <w:multiLevelType w:val="hybridMultilevel"/>
    <w:tmpl w:val="C8C24F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97906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F8B7913"/>
    <w:multiLevelType w:val="hybridMultilevel"/>
    <w:tmpl w:val="1DAE0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9F788F"/>
    <w:multiLevelType w:val="hybridMultilevel"/>
    <w:tmpl w:val="841CC28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2132"/>
    <w:multiLevelType w:val="hybridMultilevel"/>
    <w:tmpl w:val="6296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8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21"/>
  </w:num>
  <w:num w:numId="13">
    <w:abstractNumId w:val="24"/>
  </w:num>
  <w:num w:numId="14">
    <w:abstractNumId w:val="0"/>
  </w:num>
  <w:num w:numId="15">
    <w:abstractNumId w:val="6"/>
  </w:num>
  <w:num w:numId="16">
    <w:abstractNumId w:val="24"/>
    <w:lvlOverride w:ilvl="0">
      <w:startOverride w:val="1"/>
    </w:lvlOverride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</w:num>
  <w:num w:numId="23">
    <w:abstractNumId w:val="4"/>
  </w:num>
  <w:num w:numId="24">
    <w:abstractNumId w:val="23"/>
  </w:num>
  <w:num w:numId="25">
    <w:abstractNumId w:val="26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2"/>
  </w:num>
  <w:num w:numId="31">
    <w:abstractNumId w:val="16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0F"/>
    <w:rsid w:val="00001BF5"/>
    <w:rsid w:val="000033CF"/>
    <w:rsid w:val="00004856"/>
    <w:rsid w:val="000113A8"/>
    <w:rsid w:val="000215F7"/>
    <w:rsid w:val="00026791"/>
    <w:rsid w:val="00042772"/>
    <w:rsid w:val="000435B2"/>
    <w:rsid w:val="00053980"/>
    <w:rsid w:val="00061905"/>
    <w:rsid w:val="0007223A"/>
    <w:rsid w:val="00075394"/>
    <w:rsid w:val="000858EE"/>
    <w:rsid w:val="000916E5"/>
    <w:rsid w:val="000A2741"/>
    <w:rsid w:val="000A5D11"/>
    <w:rsid w:val="000B10AC"/>
    <w:rsid w:val="000B15E4"/>
    <w:rsid w:val="000B792E"/>
    <w:rsid w:val="000C08B2"/>
    <w:rsid w:val="000C5522"/>
    <w:rsid w:val="000D072A"/>
    <w:rsid w:val="000D1A2B"/>
    <w:rsid w:val="000E1D2F"/>
    <w:rsid w:val="00122EC1"/>
    <w:rsid w:val="00126B27"/>
    <w:rsid w:val="00136938"/>
    <w:rsid w:val="00140157"/>
    <w:rsid w:val="00144D85"/>
    <w:rsid w:val="001577E4"/>
    <w:rsid w:val="00160109"/>
    <w:rsid w:val="001646DA"/>
    <w:rsid w:val="00170681"/>
    <w:rsid w:val="00173438"/>
    <w:rsid w:val="00173E96"/>
    <w:rsid w:val="0018630F"/>
    <w:rsid w:val="001B44CD"/>
    <w:rsid w:val="001B7DE5"/>
    <w:rsid w:val="001C11AA"/>
    <w:rsid w:val="001C5592"/>
    <w:rsid w:val="001D4D17"/>
    <w:rsid w:val="001D5537"/>
    <w:rsid w:val="001F5C54"/>
    <w:rsid w:val="00215824"/>
    <w:rsid w:val="00216EC5"/>
    <w:rsid w:val="00222F67"/>
    <w:rsid w:val="00225DD3"/>
    <w:rsid w:val="002265DC"/>
    <w:rsid w:val="002277C4"/>
    <w:rsid w:val="00244E0F"/>
    <w:rsid w:val="00260841"/>
    <w:rsid w:val="00262B44"/>
    <w:rsid w:val="002774A0"/>
    <w:rsid w:val="00281D77"/>
    <w:rsid w:val="00283206"/>
    <w:rsid w:val="0028519E"/>
    <w:rsid w:val="00285B76"/>
    <w:rsid w:val="002953CD"/>
    <w:rsid w:val="00297313"/>
    <w:rsid w:val="002A4634"/>
    <w:rsid w:val="002B1EA7"/>
    <w:rsid w:val="002C31CB"/>
    <w:rsid w:val="002C6E54"/>
    <w:rsid w:val="002E5138"/>
    <w:rsid w:val="00317DE5"/>
    <w:rsid w:val="003259AB"/>
    <w:rsid w:val="003433ED"/>
    <w:rsid w:val="003677C2"/>
    <w:rsid w:val="00370053"/>
    <w:rsid w:val="003854CC"/>
    <w:rsid w:val="0038598C"/>
    <w:rsid w:val="003869B0"/>
    <w:rsid w:val="003B35AF"/>
    <w:rsid w:val="003C20EE"/>
    <w:rsid w:val="003C42F3"/>
    <w:rsid w:val="003D00CB"/>
    <w:rsid w:val="003E562D"/>
    <w:rsid w:val="003F04FA"/>
    <w:rsid w:val="004016D6"/>
    <w:rsid w:val="004031EA"/>
    <w:rsid w:val="00422650"/>
    <w:rsid w:val="004242E4"/>
    <w:rsid w:val="0042562C"/>
    <w:rsid w:val="00427EDA"/>
    <w:rsid w:val="0043661C"/>
    <w:rsid w:val="00437158"/>
    <w:rsid w:val="00452791"/>
    <w:rsid w:val="004533B6"/>
    <w:rsid w:val="00454F8B"/>
    <w:rsid w:val="00466181"/>
    <w:rsid w:val="00474EB8"/>
    <w:rsid w:val="00475C23"/>
    <w:rsid w:val="00475F84"/>
    <w:rsid w:val="00494797"/>
    <w:rsid w:val="004A0AD9"/>
    <w:rsid w:val="004A2259"/>
    <w:rsid w:val="004A5EF1"/>
    <w:rsid w:val="004B0D56"/>
    <w:rsid w:val="004B3BEF"/>
    <w:rsid w:val="004B3C94"/>
    <w:rsid w:val="004C4330"/>
    <w:rsid w:val="004E1DD4"/>
    <w:rsid w:val="004E3EE7"/>
    <w:rsid w:val="004E44E6"/>
    <w:rsid w:val="004F4FB2"/>
    <w:rsid w:val="00503165"/>
    <w:rsid w:val="00504ADD"/>
    <w:rsid w:val="005144F8"/>
    <w:rsid w:val="005153BD"/>
    <w:rsid w:val="00536647"/>
    <w:rsid w:val="005403EC"/>
    <w:rsid w:val="005474D9"/>
    <w:rsid w:val="005556F8"/>
    <w:rsid w:val="00556836"/>
    <w:rsid w:val="00557778"/>
    <w:rsid w:val="005627E9"/>
    <w:rsid w:val="00565E1F"/>
    <w:rsid w:val="00566EE4"/>
    <w:rsid w:val="00583E82"/>
    <w:rsid w:val="0059253E"/>
    <w:rsid w:val="0059661F"/>
    <w:rsid w:val="00597EBD"/>
    <w:rsid w:val="005A221D"/>
    <w:rsid w:val="005B5422"/>
    <w:rsid w:val="005B69E4"/>
    <w:rsid w:val="005C0F9E"/>
    <w:rsid w:val="005D02FA"/>
    <w:rsid w:val="005D16C9"/>
    <w:rsid w:val="005D2C67"/>
    <w:rsid w:val="005D6D69"/>
    <w:rsid w:val="005E5B83"/>
    <w:rsid w:val="00621A74"/>
    <w:rsid w:val="00621C7F"/>
    <w:rsid w:val="00642DF9"/>
    <w:rsid w:val="006514F3"/>
    <w:rsid w:val="006559D9"/>
    <w:rsid w:val="00660FB3"/>
    <w:rsid w:val="00673B12"/>
    <w:rsid w:val="006772D5"/>
    <w:rsid w:val="00682280"/>
    <w:rsid w:val="0068726C"/>
    <w:rsid w:val="0068773B"/>
    <w:rsid w:val="006B24D1"/>
    <w:rsid w:val="006B69F8"/>
    <w:rsid w:val="006C2CAD"/>
    <w:rsid w:val="006C6EA4"/>
    <w:rsid w:val="007001AB"/>
    <w:rsid w:val="0070101D"/>
    <w:rsid w:val="007014E5"/>
    <w:rsid w:val="007225D8"/>
    <w:rsid w:val="00724D76"/>
    <w:rsid w:val="00727B7F"/>
    <w:rsid w:val="007507CF"/>
    <w:rsid w:val="00753D33"/>
    <w:rsid w:val="00756C09"/>
    <w:rsid w:val="0076641F"/>
    <w:rsid w:val="00772D7D"/>
    <w:rsid w:val="0077716E"/>
    <w:rsid w:val="00787339"/>
    <w:rsid w:val="00790B7B"/>
    <w:rsid w:val="007A2663"/>
    <w:rsid w:val="007A7064"/>
    <w:rsid w:val="007B0CD9"/>
    <w:rsid w:val="007E6B5B"/>
    <w:rsid w:val="007E7249"/>
    <w:rsid w:val="008004A4"/>
    <w:rsid w:val="00802ADE"/>
    <w:rsid w:val="00810DB2"/>
    <w:rsid w:val="00812D0C"/>
    <w:rsid w:val="008142DB"/>
    <w:rsid w:val="00830D9C"/>
    <w:rsid w:val="008354D2"/>
    <w:rsid w:val="00885179"/>
    <w:rsid w:val="008A2C11"/>
    <w:rsid w:val="008B1D52"/>
    <w:rsid w:val="008C7839"/>
    <w:rsid w:val="008D67C1"/>
    <w:rsid w:val="008D7925"/>
    <w:rsid w:val="00901B50"/>
    <w:rsid w:val="00907F82"/>
    <w:rsid w:val="0092740F"/>
    <w:rsid w:val="00944D4D"/>
    <w:rsid w:val="00955E26"/>
    <w:rsid w:val="00957B9D"/>
    <w:rsid w:val="0097457F"/>
    <w:rsid w:val="00975A80"/>
    <w:rsid w:val="00975E2B"/>
    <w:rsid w:val="00987950"/>
    <w:rsid w:val="009B740C"/>
    <w:rsid w:val="009D198D"/>
    <w:rsid w:val="009E2DB0"/>
    <w:rsid w:val="009E673B"/>
    <w:rsid w:val="009E7E1A"/>
    <w:rsid w:val="009F0EA3"/>
    <w:rsid w:val="009F1F48"/>
    <w:rsid w:val="009F4669"/>
    <w:rsid w:val="009F6125"/>
    <w:rsid w:val="00A06E50"/>
    <w:rsid w:val="00A07F11"/>
    <w:rsid w:val="00A1070A"/>
    <w:rsid w:val="00A15522"/>
    <w:rsid w:val="00A536BC"/>
    <w:rsid w:val="00A62774"/>
    <w:rsid w:val="00A637D9"/>
    <w:rsid w:val="00A67B75"/>
    <w:rsid w:val="00A751A8"/>
    <w:rsid w:val="00A83F2F"/>
    <w:rsid w:val="00A90DC3"/>
    <w:rsid w:val="00A95210"/>
    <w:rsid w:val="00A962C0"/>
    <w:rsid w:val="00AA1B9A"/>
    <w:rsid w:val="00AA3795"/>
    <w:rsid w:val="00AB5592"/>
    <w:rsid w:val="00AC2776"/>
    <w:rsid w:val="00AD0A3B"/>
    <w:rsid w:val="00AD4FAF"/>
    <w:rsid w:val="00AE4297"/>
    <w:rsid w:val="00AF38A1"/>
    <w:rsid w:val="00AF6A98"/>
    <w:rsid w:val="00B03387"/>
    <w:rsid w:val="00B157F1"/>
    <w:rsid w:val="00B302B4"/>
    <w:rsid w:val="00B50508"/>
    <w:rsid w:val="00B50CBD"/>
    <w:rsid w:val="00B54506"/>
    <w:rsid w:val="00B54748"/>
    <w:rsid w:val="00B609B2"/>
    <w:rsid w:val="00B66B34"/>
    <w:rsid w:val="00B67DFF"/>
    <w:rsid w:val="00BB4CFD"/>
    <w:rsid w:val="00BC62F4"/>
    <w:rsid w:val="00BC66C2"/>
    <w:rsid w:val="00BD3AC0"/>
    <w:rsid w:val="00BE19A7"/>
    <w:rsid w:val="00BE1B7F"/>
    <w:rsid w:val="00BE48E3"/>
    <w:rsid w:val="00BE6333"/>
    <w:rsid w:val="00BF185A"/>
    <w:rsid w:val="00BF2A9D"/>
    <w:rsid w:val="00C3262C"/>
    <w:rsid w:val="00C351F5"/>
    <w:rsid w:val="00C476D5"/>
    <w:rsid w:val="00C563BB"/>
    <w:rsid w:val="00C67987"/>
    <w:rsid w:val="00C725E8"/>
    <w:rsid w:val="00C734EC"/>
    <w:rsid w:val="00C87C3E"/>
    <w:rsid w:val="00C933BA"/>
    <w:rsid w:val="00C9647F"/>
    <w:rsid w:val="00CA4270"/>
    <w:rsid w:val="00CF0F42"/>
    <w:rsid w:val="00CF2F83"/>
    <w:rsid w:val="00D02A73"/>
    <w:rsid w:val="00D11715"/>
    <w:rsid w:val="00D17BE9"/>
    <w:rsid w:val="00D26A4E"/>
    <w:rsid w:val="00D420AA"/>
    <w:rsid w:val="00D45FA3"/>
    <w:rsid w:val="00D469FB"/>
    <w:rsid w:val="00D5333D"/>
    <w:rsid w:val="00D54007"/>
    <w:rsid w:val="00D556F2"/>
    <w:rsid w:val="00D649C0"/>
    <w:rsid w:val="00D6633C"/>
    <w:rsid w:val="00D71706"/>
    <w:rsid w:val="00DA14D7"/>
    <w:rsid w:val="00DA67C4"/>
    <w:rsid w:val="00DA6CF8"/>
    <w:rsid w:val="00DB6D66"/>
    <w:rsid w:val="00DC0E1D"/>
    <w:rsid w:val="00DE08DE"/>
    <w:rsid w:val="00DE16E9"/>
    <w:rsid w:val="00DF4CBC"/>
    <w:rsid w:val="00DF641E"/>
    <w:rsid w:val="00DF7634"/>
    <w:rsid w:val="00E0328F"/>
    <w:rsid w:val="00E04522"/>
    <w:rsid w:val="00E06414"/>
    <w:rsid w:val="00E201A9"/>
    <w:rsid w:val="00E31D70"/>
    <w:rsid w:val="00E335B8"/>
    <w:rsid w:val="00E432BD"/>
    <w:rsid w:val="00E84574"/>
    <w:rsid w:val="00E917BB"/>
    <w:rsid w:val="00E93600"/>
    <w:rsid w:val="00E958C9"/>
    <w:rsid w:val="00EA071F"/>
    <w:rsid w:val="00EB4FE5"/>
    <w:rsid w:val="00EC1A73"/>
    <w:rsid w:val="00EE69FA"/>
    <w:rsid w:val="00F052B9"/>
    <w:rsid w:val="00F10083"/>
    <w:rsid w:val="00F131F6"/>
    <w:rsid w:val="00F31B29"/>
    <w:rsid w:val="00F35790"/>
    <w:rsid w:val="00F35F8A"/>
    <w:rsid w:val="00F45336"/>
    <w:rsid w:val="00F52F6B"/>
    <w:rsid w:val="00F550B1"/>
    <w:rsid w:val="00F674E6"/>
    <w:rsid w:val="00F73E6D"/>
    <w:rsid w:val="00F750EA"/>
    <w:rsid w:val="00F772AF"/>
    <w:rsid w:val="00F77618"/>
    <w:rsid w:val="00F92ABF"/>
    <w:rsid w:val="00F94985"/>
    <w:rsid w:val="00FA2F85"/>
    <w:rsid w:val="00FA6497"/>
    <w:rsid w:val="00FB290D"/>
    <w:rsid w:val="00FC61BD"/>
    <w:rsid w:val="00FF0A52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73106"/>
  <w15:chartTrackingRefBased/>
  <w15:docId w15:val="{EA922F64-873A-46F4-9FFB-107F51A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0F"/>
    <w:pPr>
      <w:spacing w:after="200" w:line="276" w:lineRule="auto"/>
    </w:pPr>
    <w:rPr>
      <w:rFonts w:eastAsiaTheme="minorEastAsia"/>
    </w:rPr>
  </w:style>
  <w:style w:type="paragraph" w:styleId="Heading1">
    <w:name w:val="heading 1"/>
    <w:aliases w:val="ASOG"/>
    <w:basedOn w:val="Normal"/>
    <w:next w:val="Normal"/>
    <w:link w:val="Heading1Char"/>
    <w:qFormat/>
    <w:rsid w:val="00BF185A"/>
    <w:pPr>
      <w:keepNext/>
      <w:numPr>
        <w:numId w:val="10"/>
      </w:numPr>
      <w:pBdr>
        <w:bottom w:val="single" w:sz="4" w:space="1" w:color="auto"/>
      </w:pBdr>
      <w:tabs>
        <w:tab w:val="left" w:pos="720"/>
        <w:tab w:val="left" w:pos="907"/>
        <w:tab w:val="left" w:pos="2160"/>
        <w:tab w:val="left" w:pos="2541"/>
        <w:tab w:val="left" w:pos="3222"/>
        <w:tab w:val="left" w:pos="8836"/>
      </w:tabs>
      <w:spacing w:before="60" w:after="120" w:line="240" w:lineRule="auto"/>
      <w:outlineLvl w:val="0"/>
    </w:pPr>
    <w:rPr>
      <w:rFonts w:ascii="Arial" w:eastAsia="Times New Roman" w:hAnsi="Arial" w:cs="Times New Roman"/>
      <w:b/>
      <w:kern w:val="24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D0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1706"/>
    <w:pPr>
      <w:keepNext/>
      <w:spacing w:after="0" w:line="240" w:lineRule="auto"/>
      <w:outlineLvl w:val="3"/>
    </w:pPr>
    <w:rPr>
      <w:rFonts w:ascii="Bookman Old Style" w:eastAsia="Times New Roman" w:hAnsi="Bookman Old Style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9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D71706"/>
    <w:rPr>
      <w:rFonts w:ascii="Bookman Old Style" w:eastAsia="Times New Roman" w:hAnsi="Bookman Old Style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D7170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3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56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qFormat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BB"/>
    <w:rPr>
      <w:rFonts w:eastAsiaTheme="minorEastAsia"/>
    </w:rPr>
  </w:style>
  <w:style w:type="paragraph" w:customStyle="1" w:styleId="NormalASOG">
    <w:name w:val="NormalASOG"/>
    <w:basedOn w:val="Normal"/>
    <w:rsid w:val="00144D85"/>
    <w:pPr>
      <w:tabs>
        <w:tab w:val="left" w:pos="907"/>
      </w:tabs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B2"/>
    <w:rPr>
      <w:rFonts w:ascii="Segoe UI" w:eastAsiaTheme="minorEastAsia" w:hAnsi="Segoe UI" w:cs="Segoe UI"/>
      <w:sz w:val="18"/>
      <w:szCs w:val="18"/>
    </w:rPr>
  </w:style>
  <w:style w:type="paragraph" w:customStyle="1" w:styleId="HeadDateASOG">
    <w:name w:val="HeadDateASOG"/>
    <w:basedOn w:val="Header"/>
    <w:rsid w:val="004F4FB2"/>
    <w:pPr>
      <w:tabs>
        <w:tab w:val="clear" w:pos="4680"/>
        <w:tab w:val="clear" w:pos="9360"/>
        <w:tab w:val="left" w:pos="0"/>
        <w:tab w:val="center" w:pos="4320"/>
        <w:tab w:val="right" w:pos="8640"/>
      </w:tabs>
      <w:spacing w:before="60" w:after="120"/>
      <w:jc w:val="right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unhideWhenUsed/>
    <w:rsid w:val="00454F8B"/>
    <w:rPr>
      <w:sz w:val="16"/>
      <w:szCs w:val="16"/>
    </w:rPr>
  </w:style>
  <w:style w:type="paragraph" w:styleId="TOC2">
    <w:name w:val="toc 2"/>
    <w:basedOn w:val="Normal"/>
    <w:next w:val="Normal"/>
    <w:uiPriority w:val="39"/>
    <w:rsid w:val="008C7839"/>
    <w:pPr>
      <w:tabs>
        <w:tab w:val="right" w:leader="underscore" w:pos="8640"/>
      </w:tabs>
      <w:spacing w:before="60" w:after="120" w:line="240" w:lineRule="auto"/>
      <w:ind w:left="240"/>
      <w:jc w:val="both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aliases w:val="ASOG Char"/>
    <w:basedOn w:val="DefaultParagraphFont"/>
    <w:link w:val="Heading1"/>
    <w:rsid w:val="00BF185A"/>
    <w:rPr>
      <w:rFonts w:ascii="Arial" w:eastAsia="Times New Roman" w:hAnsi="Arial" w:cs="Times New Roman"/>
      <w:b/>
      <w:kern w:val="24"/>
      <w:sz w:val="32"/>
      <w:szCs w:val="20"/>
    </w:rPr>
  </w:style>
  <w:style w:type="paragraph" w:customStyle="1" w:styleId="Heading2ASOG">
    <w:name w:val="Heading2ASOG"/>
    <w:basedOn w:val="Heading2"/>
    <w:autoRedefine/>
    <w:rsid w:val="00BF185A"/>
    <w:pPr>
      <w:keepNext w:val="0"/>
      <w:keepLines w:val="0"/>
      <w:numPr>
        <w:ilvl w:val="1"/>
        <w:numId w:val="10"/>
      </w:numPr>
      <w:tabs>
        <w:tab w:val="left" w:pos="1080"/>
      </w:tabs>
      <w:spacing w:before="240" w:after="240" w:line="240" w:lineRule="auto"/>
    </w:pPr>
    <w:rPr>
      <w:rFonts w:ascii="Arial" w:eastAsia="Times New Roman" w:hAnsi="Arial" w:cs="Arial"/>
      <w:b/>
      <w:i/>
      <w:color w:val="000000"/>
      <w:sz w:val="28"/>
      <w:szCs w:val="20"/>
    </w:rPr>
  </w:style>
  <w:style w:type="paragraph" w:customStyle="1" w:styleId="Heading3ASOG">
    <w:name w:val="Heading3ASOG"/>
    <w:basedOn w:val="Heading3"/>
    <w:rsid w:val="00BF185A"/>
    <w:pPr>
      <w:keepLines w:val="0"/>
      <w:numPr>
        <w:ilvl w:val="2"/>
        <w:numId w:val="10"/>
      </w:numPr>
      <w:tabs>
        <w:tab w:val="left" w:pos="900"/>
        <w:tab w:val="left" w:pos="1080"/>
      </w:tabs>
      <w:spacing w:before="60" w:after="120" w:line="240" w:lineRule="auto"/>
      <w:jc w:val="both"/>
    </w:pPr>
    <w:rPr>
      <w:rFonts w:ascii="Arial" w:eastAsia="Times New Roman" w:hAnsi="Arial" w:cs="Times New Roman"/>
      <w:b/>
      <w:color w:val="auto"/>
    </w:rPr>
  </w:style>
  <w:style w:type="paragraph" w:styleId="FootnoteText">
    <w:name w:val="footnote text"/>
    <w:basedOn w:val="Normal"/>
    <w:link w:val="FootnoteTextChar"/>
    <w:semiHidden/>
    <w:rsid w:val="00437158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715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43715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772AF"/>
    <w:pPr>
      <w:spacing w:after="100"/>
    </w:pPr>
  </w:style>
  <w:style w:type="paragraph" w:styleId="NoSpacing">
    <w:name w:val="No Spacing"/>
    <w:uiPriority w:val="1"/>
    <w:qFormat/>
    <w:rsid w:val="000B10AC"/>
    <w:rPr>
      <w:color w:val="1F497D" w:themeColor="text2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9B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ableHeaderText">
    <w:name w:val="Table Header Text"/>
    <w:basedOn w:val="Normal"/>
    <w:link w:val="TableHeaderTextChar"/>
    <w:rsid w:val="00B609B2"/>
    <w:pPr>
      <w:spacing w:after="0" w:line="240" w:lineRule="auto"/>
      <w:jc w:val="center"/>
    </w:pPr>
    <w:rPr>
      <w:rFonts w:ascii="Times New Roman" w:eastAsiaTheme="minorHAnsi" w:hAnsi="Times New Roman" w:cs="Times New Roman"/>
      <w:b/>
      <w:color w:val="000000"/>
      <w:sz w:val="24"/>
    </w:rPr>
  </w:style>
  <w:style w:type="paragraph" w:styleId="BlockText">
    <w:name w:val="Block Text"/>
    <w:basedOn w:val="Normal"/>
    <w:link w:val="BlockTextChar"/>
    <w:uiPriority w:val="99"/>
    <w:qFormat/>
    <w:rsid w:val="00B609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ableHeaderTextChar">
    <w:name w:val="Table Header Text Char"/>
    <w:basedOn w:val="DefaultParagraphFont"/>
    <w:link w:val="TableHeaderText"/>
    <w:rsid w:val="00B609B2"/>
    <w:rPr>
      <w:rFonts w:ascii="Times New Roman" w:hAnsi="Times New Roman" w:cs="Times New Roman"/>
      <w:b/>
      <w:color w:val="000000"/>
      <w:sz w:val="24"/>
    </w:rPr>
  </w:style>
  <w:style w:type="character" w:customStyle="1" w:styleId="BlockTextChar">
    <w:name w:val="Block Text Char"/>
    <w:link w:val="BlockText"/>
    <w:uiPriority w:val="99"/>
    <w:rsid w:val="00B609B2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ty.Hoagland@centurylin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3BD284D2F049D3A46507C7439D9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BC36-9BF7-4F68-98C5-D8D7B1B68ECA}"/>
      </w:docPartPr>
      <w:docPartBody>
        <w:p w:rsidR="004664FD" w:rsidRDefault="004664FD" w:rsidP="004664FD">
          <w:pPr>
            <w:pStyle w:val="D13BD284D2F049D3A46507C7439D9880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FD"/>
    <w:rsid w:val="00002B65"/>
    <w:rsid w:val="000E570A"/>
    <w:rsid w:val="001C49B3"/>
    <w:rsid w:val="00264E19"/>
    <w:rsid w:val="00270D07"/>
    <w:rsid w:val="00293389"/>
    <w:rsid w:val="002A30BE"/>
    <w:rsid w:val="002A463A"/>
    <w:rsid w:val="002B1BD7"/>
    <w:rsid w:val="002C1913"/>
    <w:rsid w:val="002E6B9F"/>
    <w:rsid w:val="00306CF3"/>
    <w:rsid w:val="003E4A4B"/>
    <w:rsid w:val="004664FD"/>
    <w:rsid w:val="004922E9"/>
    <w:rsid w:val="00496F07"/>
    <w:rsid w:val="004B5423"/>
    <w:rsid w:val="00530C8C"/>
    <w:rsid w:val="005C5CB2"/>
    <w:rsid w:val="00753540"/>
    <w:rsid w:val="008133EA"/>
    <w:rsid w:val="00972A07"/>
    <w:rsid w:val="00A14B0C"/>
    <w:rsid w:val="00A15494"/>
    <w:rsid w:val="00A81D05"/>
    <w:rsid w:val="00AA19F8"/>
    <w:rsid w:val="00C2469B"/>
    <w:rsid w:val="00CD4626"/>
    <w:rsid w:val="00D16BA4"/>
    <w:rsid w:val="00DE578C"/>
    <w:rsid w:val="00DF255A"/>
    <w:rsid w:val="00E040A6"/>
    <w:rsid w:val="00E33904"/>
    <w:rsid w:val="00E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3BD284D2F049D3A46507C7439D9880">
    <w:name w:val="D13BD284D2F049D3A46507C7439D9880"/>
    <w:rsid w:val="00466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CA76-086E-49C3-9DC3-913A52EC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453</Words>
  <Characters>2306</Characters>
  <Application>Microsoft Office Word</Application>
  <DocSecurity>0</DocSecurity>
  <Lines>121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 –Service Delivery &amp; Transformation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Letty E</dc:creator>
  <cp:keywords/>
  <dc:description/>
  <cp:lastModifiedBy>Walker, Letty E</cp:lastModifiedBy>
  <cp:revision>8</cp:revision>
  <dcterms:created xsi:type="dcterms:W3CDTF">2021-06-04T14:19:00Z</dcterms:created>
  <dcterms:modified xsi:type="dcterms:W3CDTF">2021-06-04T15:55:00Z</dcterms:modified>
</cp:coreProperties>
</file>